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F9" w:rsidRDefault="004C3784">
      <w:pPr>
        <w:widowControl/>
        <w:shd w:val="clear" w:color="auto" w:fill="FFFFFF"/>
        <w:jc w:val="center"/>
        <w:rPr>
          <w:rFonts w:ascii="宋体" w:hAnsi="宋体" w:cs="宋体"/>
          <w:b/>
          <w:color w:val="FF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FF0000"/>
          <w:kern w:val="0"/>
          <w:sz w:val="30"/>
          <w:szCs w:val="30"/>
        </w:rPr>
        <w:t>中期</w:t>
      </w:r>
      <w:r>
        <w:rPr>
          <w:rFonts w:ascii="宋体" w:hAnsi="宋体" w:cs="宋体" w:hint="eastAsia"/>
          <w:b/>
          <w:color w:val="FF0000"/>
          <w:kern w:val="0"/>
          <w:sz w:val="30"/>
          <w:szCs w:val="30"/>
        </w:rPr>
        <w:t>考核</w:t>
      </w:r>
      <w:r>
        <w:rPr>
          <w:rFonts w:ascii="宋体" w:hAnsi="宋体" w:cs="宋体"/>
          <w:b/>
          <w:color w:val="FF0000"/>
          <w:kern w:val="0"/>
          <w:sz w:val="30"/>
          <w:szCs w:val="30"/>
        </w:rPr>
        <w:t>名单</w:t>
      </w: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3090"/>
        <w:gridCol w:w="1418"/>
        <w:gridCol w:w="1362"/>
      </w:tblGrid>
      <w:tr w:rsidR="00765CF9">
        <w:trPr>
          <w:trHeight w:val="369"/>
        </w:trPr>
        <w:tc>
          <w:tcPr>
            <w:tcW w:w="24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Style w:val="a4"/>
                <w:rFonts w:ascii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培养单位</w:t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Style w:val="a4"/>
                <w:rFonts w:ascii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Style w:val="a4"/>
                <w:rFonts w:ascii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课程负责人</w:t>
            </w:r>
          </w:p>
        </w:tc>
        <w:tc>
          <w:tcPr>
            <w:tcW w:w="13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rStyle w:val="a4"/>
                <w:rFonts w:ascii="宋体" w:hAnsi="宋体" w:cs="宋体"/>
                <w:sz w:val="21"/>
                <w:szCs w:val="21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课程类型</w:t>
            </w:r>
          </w:p>
        </w:tc>
      </w:tr>
      <w:tr w:rsidR="00765CF9">
        <w:trPr>
          <w:trHeight w:val="369"/>
        </w:trPr>
        <w:tc>
          <w:tcPr>
            <w:tcW w:w="24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税收筹划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陈冬</w:t>
            </w:r>
          </w:p>
        </w:tc>
        <w:tc>
          <w:tcPr>
            <w:tcW w:w="13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专业必修课</w:t>
            </w:r>
          </w:p>
        </w:tc>
      </w:tr>
      <w:tr w:rsidR="00765CF9">
        <w:trPr>
          <w:trHeight w:val="369"/>
        </w:trPr>
        <w:tc>
          <w:tcPr>
            <w:tcW w:w="24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研究生健康心理学（九型人格）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杜晓成</w:t>
            </w:r>
            <w:proofErr w:type="gramEnd"/>
          </w:p>
        </w:tc>
        <w:tc>
          <w:tcPr>
            <w:tcW w:w="13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公共选修课</w:t>
            </w:r>
          </w:p>
        </w:tc>
      </w:tr>
      <w:tr w:rsidR="00765CF9">
        <w:trPr>
          <w:trHeight w:val="369"/>
        </w:trPr>
        <w:tc>
          <w:tcPr>
            <w:tcW w:w="24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现代公司的管理思维与方法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龚红</w:t>
            </w:r>
          </w:p>
        </w:tc>
        <w:tc>
          <w:tcPr>
            <w:tcW w:w="13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公共选修课</w:t>
            </w:r>
          </w:p>
        </w:tc>
      </w:tr>
      <w:tr w:rsidR="00765CF9">
        <w:trPr>
          <w:trHeight w:val="369"/>
        </w:trPr>
        <w:tc>
          <w:tcPr>
            <w:tcW w:w="24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消费者行为学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赵晶</w:t>
            </w:r>
            <w:proofErr w:type="gramEnd"/>
          </w:p>
        </w:tc>
        <w:tc>
          <w:tcPr>
            <w:tcW w:w="13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全英文课程</w:t>
            </w:r>
          </w:p>
        </w:tc>
      </w:tr>
      <w:tr w:rsidR="00765CF9">
        <w:trPr>
          <w:trHeight w:val="369"/>
        </w:trPr>
        <w:tc>
          <w:tcPr>
            <w:tcW w:w="24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国际投资</w:t>
            </w:r>
          </w:p>
        </w:tc>
        <w:tc>
          <w:tcPr>
            <w:tcW w:w="14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刘威</w:t>
            </w:r>
          </w:p>
        </w:tc>
        <w:tc>
          <w:tcPr>
            <w:tcW w:w="13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全英文课程</w:t>
            </w:r>
          </w:p>
        </w:tc>
      </w:tr>
    </w:tbl>
    <w:p w:rsidR="00765CF9" w:rsidRDefault="00765CF9">
      <w:pPr>
        <w:widowControl/>
        <w:shd w:val="clear" w:color="auto" w:fill="FFFFFF"/>
        <w:jc w:val="center"/>
        <w:rPr>
          <w:rFonts w:ascii="宋体" w:hAnsi="宋体" w:cs="宋体"/>
          <w:b/>
          <w:color w:val="FF0000"/>
          <w:kern w:val="0"/>
          <w:sz w:val="30"/>
          <w:szCs w:val="30"/>
        </w:rPr>
      </w:pPr>
    </w:p>
    <w:p w:rsidR="00765CF9" w:rsidRDefault="004C3784">
      <w:pPr>
        <w:jc w:val="left"/>
      </w:pPr>
      <w:r>
        <w:br w:type="page"/>
      </w:r>
    </w:p>
    <w:p w:rsidR="00765CF9" w:rsidRDefault="004C3784">
      <w:pPr>
        <w:jc w:val="center"/>
        <w:rPr>
          <w:rFonts w:ascii="宋体" w:hAnsi="宋体" w:cs="宋体"/>
          <w:b/>
          <w:color w:val="FF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FF0000"/>
          <w:kern w:val="0"/>
          <w:sz w:val="30"/>
          <w:szCs w:val="30"/>
        </w:rPr>
        <w:lastRenderedPageBreak/>
        <w:t>结题</w:t>
      </w:r>
      <w:r>
        <w:rPr>
          <w:rFonts w:ascii="宋体" w:hAnsi="宋体" w:cs="宋体" w:hint="eastAsia"/>
          <w:b/>
          <w:color w:val="FF0000"/>
          <w:kern w:val="0"/>
          <w:sz w:val="30"/>
          <w:szCs w:val="30"/>
        </w:rPr>
        <w:t>验收</w:t>
      </w:r>
      <w:r>
        <w:rPr>
          <w:rFonts w:ascii="宋体" w:hAnsi="宋体" w:cs="宋体" w:hint="eastAsia"/>
          <w:b/>
          <w:color w:val="FF0000"/>
          <w:kern w:val="0"/>
          <w:sz w:val="30"/>
          <w:szCs w:val="30"/>
        </w:rPr>
        <w:t>名单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3085"/>
        <w:gridCol w:w="1410"/>
        <w:gridCol w:w="1380"/>
      </w:tblGrid>
      <w:tr w:rsidR="00765CF9">
        <w:trPr>
          <w:trHeight w:val="369"/>
        </w:trPr>
        <w:tc>
          <w:tcPr>
            <w:tcW w:w="24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sz w:val="32"/>
                <w:szCs w:val="28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培养单位</w:t>
            </w:r>
          </w:p>
        </w:tc>
        <w:tc>
          <w:tcPr>
            <w:tcW w:w="3085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sz w:val="32"/>
                <w:szCs w:val="28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课程名称</w:t>
            </w:r>
          </w:p>
        </w:tc>
        <w:tc>
          <w:tcPr>
            <w:tcW w:w="141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sz w:val="32"/>
                <w:szCs w:val="28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课程负责人</w:t>
            </w:r>
          </w:p>
        </w:tc>
        <w:tc>
          <w:tcPr>
            <w:tcW w:w="1380" w:type="dxa"/>
            <w:tcBorders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center"/>
              <w:textAlignment w:val="center"/>
              <w:rPr>
                <w:sz w:val="32"/>
                <w:szCs w:val="28"/>
              </w:rPr>
            </w:pPr>
            <w:r>
              <w:rPr>
                <w:rStyle w:val="a4"/>
                <w:rFonts w:ascii="宋体" w:hAnsi="宋体" w:cs="宋体" w:hint="eastAsia"/>
                <w:sz w:val="21"/>
                <w:szCs w:val="21"/>
              </w:rPr>
              <w:t>课程类型</w:t>
            </w:r>
          </w:p>
        </w:tc>
      </w:tr>
      <w:tr w:rsidR="00765CF9">
        <w:trPr>
          <w:trHeight w:val="369"/>
        </w:trPr>
        <w:tc>
          <w:tcPr>
            <w:tcW w:w="247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财务报表分析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谢珺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</w:pPr>
            <w:r>
              <w:rPr>
                <w:rFonts w:ascii="宋体" w:hAnsi="宋体" w:cs="宋体" w:hint="eastAsia"/>
                <w:sz w:val="21"/>
                <w:szCs w:val="21"/>
              </w:rPr>
              <w:t>专业必修课</w:t>
            </w:r>
          </w:p>
        </w:tc>
      </w:tr>
      <w:tr w:rsidR="00765CF9">
        <w:trPr>
          <w:trHeight w:val="36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经济与管理学院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商业伦理与社会责任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F9" w:rsidRDefault="004C3784">
            <w:pPr>
              <w:pStyle w:val="a3"/>
              <w:widowControl/>
              <w:spacing w:beforeAutospacing="0" w:afterAutospacing="0" w:line="360" w:lineRule="atLeast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全英文课程</w:t>
            </w:r>
          </w:p>
        </w:tc>
      </w:tr>
    </w:tbl>
    <w:p w:rsidR="00765CF9" w:rsidRDefault="00765CF9">
      <w:pPr>
        <w:jc w:val="center"/>
        <w:rPr>
          <w:rFonts w:ascii="宋体" w:hAnsi="宋体" w:cs="宋体"/>
          <w:b/>
          <w:color w:val="FF0000"/>
          <w:kern w:val="0"/>
          <w:sz w:val="30"/>
          <w:szCs w:val="30"/>
        </w:rPr>
      </w:pPr>
      <w:bookmarkStart w:id="0" w:name="_GoBack"/>
      <w:bookmarkEnd w:id="0"/>
    </w:p>
    <w:p w:rsidR="00765CF9" w:rsidRDefault="00765CF9"/>
    <w:sectPr w:rsidR="0076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A3C56"/>
    <w:rsid w:val="004C3784"/>
    <w:rsid w:val="004F2379"/>
    <w:rsid w:val="00765CF9"/>
    <w:rsid w:val="09AA3C56"/>
    <w:rsid w:val="2B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19693B-0D6E-4355-87D4-F9BE0764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2019-03-12T03:24:00Z</dcterms:created>
  <dcterms:modified xsi:type="dcterms:W3CDTF">2019-03-19T01:03:00Z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